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CD0" w:rsidRDefault="00697E2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931CD0" w:rsidRDefault="00697E2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1.012887</w:t>
      </w:r>
    </w:p>
    <w:p w:rsidR="00931CD0" w:rsidRDefault="00697E2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931CD0" w:rsidRDefault="00697E2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Đề xuất cơ chế ưu đãi đầu tư theo quy định tại điểm c khoản 2 Điều 198 của Luật Nhà ở 2023</w:t>
      </w:r>
    </w:p>
    <w:p w:rsidR="00931CD0" w:rsidRDefault="00697E2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931CD0" w:rsidRDefault="00697E2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931CD0" w:rsidRDefault="00697E2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931CD0" w:rsidRDefault="00697E27">
      <w:pPr>
        <w:spacing w:after="0" w:line="276" w:lineRule="auto"/>
        <w:jc w:val="both"/>
      </w:pPr>
      <w:r>
        <w:rPr>
          <w:rFonts w:ascii="Times New Roman" w:eastAsia="Times New Roman" w:hAnsi="Times New Roman" w:cs="Times New Roman"/>
          <w:b/>
          <w:sz w:val="26"/>
        </w:rPr>
        <w:t xml:space="preserve">Trình tự thực hiện: </w:t>
      </w:r>
    </w:p>
    <w:p w:rsidR="00931CD0" w:rsidRDefault="00931CD0">
      <w:pPr>
        <w:shd w:val="clear" w:color="auto" w:fill="F2F6F9"/>
        <w:spacing w:before="120" w:after="0" w:line="276" w:lineRule="auto"/>
        <w:jc w:val="both"/>
      </w:pPr>
    </w:p>
    <w:p w:rsidR="00931CD0" w:rsidRDefault="00697E27">
      <w:pPr>
        <w:spacing w:after="0" w:line="276" w:lineRule="auto"/>
        <w:jc w:val="both"/>
      </w:pPr>
      <w:r>
        <w:rPr>
          <w:rFonts w:ascii="Times New Roman" w:eastAsia="Times New Roman" w:hAnsi="Times New Roman" w:cs="Times New Roman"/>
          <w:sz w:val="26"/>
        </w:rPr>
        <w:t xml:space="preserve">- Trường hợp đã lựa chọn được chủ đầu tư dự án thì chủ đầu tư gửi 08 bộ hồ sơ đề nghị điều chỉnh chấp thuận chủ trương đầu tư theo quy định tại khoản 4 Điều 14 của Nghị định số 98/2024/NĐ-CP đến Sở Xây dựng </w:t>
      </w:r>
      <w:r>
        <w:rPr>
          <w:rFonts w:ascii="Times New Roman" w:eastAsia="Times New Roman" w:hAnsi="Times New Roman" w:cs="Times New Roman"/>
          <w:sz w:val="26"/>
        </w:rPr>
        <w:t>để báo cáo Ủy ban nhân dân cấp tỉnh xem xét, chấp thuận;</w:t>
      </w:r>
    </w:p>
    <w:p w:rsidR="00931CD0" w:rsidRDefault="00697E27">
      <w:pPr>
        <w:spacing w:after="0" w:line="276" w:lineRule="auto"/>
        <w:jc w:val="both"/>
      </w:pPr>
      <w:r>
        <w:rPr>
          <w:rFonts w:ascii="Times New Roman" w:eastAsia="Times New Roman" w:hAnsi="Times New Roman" w:cs="Times New Roman"/>
          <w:sz w:val="26"/>
        </w:rPr>
        <w:t>- Trong thời hạn tối đa 03 ngày làm việc, kể từ ngày nhận được hồ sơ quy định tại điểm a khoản 5 Điều 14 của Nghị định số 98/2024/NĐ-CP, Sở Xây dựng gửi lấy ý kiến thẩm định của các cơ quan chức năng</w:t>
      </w:r>
      <w:r>
        <w:rPr>
          <w:rFonts w:ascii="Times New Roman" w:eastAsia="Times New Roman" w:hAnsi="Times New Roman" w:cs="Times New Roman"/>
          <w:sz w:val="26"/>
        </w:rPr>
        <w:t xml:space="preserve"> cấp tỉnh có liên quan đến nội dung đề nghị điều chỉnh.</w:t>
      </w:r>
    </w:p>
    <w:p w:rsidR="00931CD0" w:rsidRDefault="00697E27">
      <w:pPr>
        <w:spacing w:after="0" w:line="276" w:lineRule="auto"/>
        <w:jc w:val="both"/>
      </w:pPr>
      <w:r>
        <w:rPr>
          <w:rFonts w:ascii="Times New Roman" w:eastAsia="Times New Roman" w:hAnsi="Times New Roman" w:cs="Times New Roman"/>
          <w:sz w:val="26"/>
        </w:rPr>
        <w:t>Trong văn bản đề nghị lấy ý kiến thẩm định, Sở Xây dựng phải nêu rõ các nội dung đề nghị thẩm định của từng cơ quan được lấy ý kiến;</w:t>
      </w:r>
    </w:p>
    <w:p w:rsidR="00931CD0" w:rsidRDefault="00697E27">
      <w:pPr>
        <w:spacing w:after="0" w:line="276" w:lineRule="auto"/>
        <w:jc w:val="both"/>
      </w:pPr>
      <w:r>
        <w:rPr>
          <w:rFonts w:ascii="Times New Roman" w:eastAsia="Times New Roman" w:hAnsi="Times New Roman" w:cs="Times New Roman"/>
          <w:sz w:val="26"/>
        </w:rPr>
        <w:t>- Trong thời hạn tối đa 15 ngày, kể từ ngày nhận được văn bản lấy ý</w:t>
      </w:r>
      <w:r>
        <w:rPr>
          <w:rFonts w:ascii="Times New Roman" w:eastAsia="Times New Roman" w:hAnsi="Times New Roman" w:cs="Times New Roman"/>
          <w:sz w:val="26"/>
        </w:rPr>
        <w:t xml:space="preserve"> kiến thẩm định của Sở Xây dựng, cơ quan được lấy ý kiến phải gửi văn bản trả lời cho Sở Xây dựng;</w:t>
      </w:r>
    </w:p>
    <w:p w:rsidR="00931CD0" w:rsidRDefault="00697E27">
      <w:pPr>
        <w:spacing w:after="0" w:line="276" w:lineRule="auto"/>
        <w:jc w:val="both"/>
      </w:pPr>
      <w:r>
        <w:rPr>
          <w:rFonts w:ascii="Times New Roman" w:eastAsia="Times New Roman" w:hAnsi="Times New Roman" w:cs="Times New Roman"/>
          <w:sz w:val="26"/>
        </w:rPr>
        <w:t>- Trong thời hạn tối đa 10 ngày, kể từ ngày nhận được văn bản trả lời của các cơ quan được lấy ý kiến quy định tại điểm c khoản 5 Điều 14 của Nghị định số 98</w:t>
      </w:r>
      <w:r>
        <w:rPr>
          <w:rFonts w:ascii="Times New Roman" w:eastAsia="Times New Roman" w:hAnsi="Times New Roman" w:cs="Times New Roman"/>
          <w:sz w:val="26"/>
        </w:rPr>
        <w:t>/2024/NĐ-CP, Sở Xây dựng phải hoàn thiện hồ sơ thẩm định và trình Ủy ban nhân dân cấp tỉnh xem xét, chấp thuận;</w:t>
      </w:r>
    </w:p>
    <w:p w:rsidR="00931CD0" w:rsidRDefault="00697E27">
      <w:pPr>
        <w:spacing w:after="0" w:line="276" w:lineRule="auto"/>
        <w:jc w:val="both"/>
      </w:pPr>
      <w:r>
        <w:rPr>
          <w:rFonts w:ascii="Times New Roman" w:eastAsia="Times New Roman" w:hAnsi="Times New Roman" w:cs="Times New Roman"/>
          <w:sz w:val="26"/>
        </w:rPr>
        <w:t>- Trong thời hạn tối đa 07 ngày làm việc, kể từ ngày nhận được hồ sơ đề nghị điều chỉnh chấp thuận chủ trương của Sở Xây dựng, Ủy ban nhân dân c</w:t>
      </w:r>
      <w:r>
        <w:rPr>
          <w:rFonts w:ascii="Times New Roman" w:eastAsia="Times New Roman" w:hAnsi="Times New Roman" w:cs="Times New Roman"/>
          <w:sz w:val="26"/>
        </w:rPr>
        <w:t>ấp tỉnh xem xét, chấp thuận điều chỉnh chủ trương đầu tư; trường hợp không chấp thuận thì phải có văn bản thông báo rõ lý do gửi chủ đầu tư và Sở Xây dựng.</w:t>
      </w:r>
    </w:p>
    <w:p w:rsidR="00931CD0" w:rsidRDefault="00697E2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476"/>
        <w:gridCol w:w="1519"/>
        <w:gridCol w:w="2548"/>
        <w:gridCol w:w="3868"/>
      </w:tblGrid>
      <w:tr w:rsidR="00931CD0">
        <w:tblPrEx>
          <w:tblCellMar>
            <w:top w:w="0" w:type="dxa"/>
            <w:bottom w:w="0" w:type="dxa"/>
          </w:tblCellMar>
        </w:tblPrEx>
        <w:tc>
          <w:tcPr>
            <w:tcW w:w="15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Hình thức nộp</w:t>
            </w:r>
          </w:p>
        </w:tc>
        <w:tc>
          <w:tcPr>
            <w:tcW w:w="2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Phí, lệ phí</w:t>
            </w:r>
          </w:p>
        </w:tc>
        <w:tc>
          <w:tcPr>
            <w:tcW w:w="3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Mô tả</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Trực tiếp</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50 Ngày</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Phí : 0 Đồng (Không quy định)</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Không quá 50 ngày, kể từ ngày nhận đủ hồ sơ hợp lệ.</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Trực tuyến</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50 Ngày</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Phí : 0 Đồng (Không quy định)</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Không quá 50 ngày, kể từ ngày nhận đủ hồ sơ hợp lệ.</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Dịch vụ bưu chính</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50 Ngày</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Phí : 0 Đồng (Không quy định)</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 xml:space="preserve">Không </w:t>
            </w:r>
            <w:r>
              <w:rPr>
                <w:rFonts w:ascii="Times New Roman" w:eastAsia="Times New Roman" w:hAnsi="Times New Roman" w:cs="Times New Roman"/>
                <w:sz w:val="26"/>
              </w:rPr>
              <w:t>quá 50 ngày, kể từ ngày nhận đủ hồ sơ hợp lệ.</w:t>
            </w:r>
          </w:p>
        </w:tc>
      </w:tr>
    </w:tbl>
    <w:p w:rsidR="00931CD0" w:rsidRDefault="00697E27">
      <w:pPr>
        <w:spacing w:before="240" w:after="0" w:line="276" w:lineRule="auto"/>
        <w:jc w:val="both"/>
      </w:pPr>
      <w:r>
        <w:rPr>
          <w:rFonts w:ascii="Times New Roman" w:eastAsia="Times New Roman" w:hAnsi="Times New Roman" w:cs="Times New Roman"/>
          <w:b/>
          <w:sz w:val="26"/>
        </w:rPr>
        <w:t xml:space="preserve">Thành phần hồ sơ: </w:t>
      </w:r>
    </w:p>
    <w:p w:rsidR="00931CD0" w:rsidRDefault="00697E27">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2"/>
        <w:gridCol w:w="864"/>
        <w:gridCol w:w="965"/>
      </w:tblGrid>
      <w:tr w:rsidR="00931CD0">
        <w:tblPrEx>
          <w:tblCellMar>
            <w:top w:w="0" w:type="dxa"/>
            <w:bottom w:w="0" w:type="dxa"/>
          </w:tblCellMar>
        </w:tblPrEx>
        <w:tc>
          <w:tcPr>
            <w:tcW w:w="6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Tên giấy tờ</w:t>
            </w:r>
          </w:p>
        </w:tc>
        <w:tc>
          <w:tcPr>
            <w:tcW w:w="2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Mẫu đơn, tờ khai</w:t>
            </w:r>
          </w:p>
        </w:tc>
        <w:tc>
          <w:tcPr>
            <w:tcW w:w="2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t>Số lượng</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 xml:space="preserve">- Văn bản đề nghị Sở Xây dựng bao gồm các nội dung: tên, địa chỉ của chủ đầu tư dự án, nội dung ưu đãi đã được hưởng trước đây, đề xuất </w:t>
            </w:r>
            <w:r>
              <w:rPr>
                <w:rFonts w:ascii="Times New Roman" w:eastAsia="Times New Roman" w:hAnsi="Times New Roman" w:cs="Times New Roman"/>
                <w:sz w:val="26"/>
              </w:rPr>
              <w:t>hưởng cơ chế ưu đãi đầu tư mới theo quy định;</w:t>
            </w:r>
          </w:p>
        </w:tc>
        <w:tc>
          <w:tcPr>
            <w:tcW w:w="0" w:type="auto"/>
          </w:tcPr>
          <w:p w:rsidR="00931CD0" w:rsidRDefault="00931CD0"/>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 Hồ sơ pháp lý liên quan đến dự án cải tạo, xây dựng lại nhà chung cư (gồm bản sao kèm bản chính để đối chiếu hoặc bản sao có chứng thực hoặc bản điện từ có giá trị pháp lý các giấy</w:t>
            </w:r>
            <w:r>
              <w:rPr>
                <w:rFonts w:ascii="Times New Roman" w:eastAsia="Times New Roman" w:hAnsi="Times New Roman" w:cs="Times New Roman"/>
                <w:sz w:val="26"/>
              </w:rPr>
              <w:t xml:space="preserve"> tờ: văn bản chấp thuận chủ trương đầu tư dự án, quyết định chấp thuận nhà đầu tư (nếu có); quyết định giao đất, cho thuê đất (nếu có) và các văn bản khác có liên quan của dự án);</w:t>
            </w:r>
          </w:p>
        </w:tc>
        <w:tc>
          <w:tcPr>
            <w:tcW w:w="0" w:type="auto"/>
          </w:tcPr>
          <w:p w:rsidR="00931CD0" w:rsidRDefault="00931CD0"/>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931CD0" w:rsidRDefault="00697E2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w:t>
      </w:r>
      <w:r>
        <w:rPr>
          <w:rFonts w:ascii="Times New Roman" w:eastAsia="Times New Roman" w:hAnsi="Times New Roman" w:cs="Times New Roman"/>
          <w:sz w:val="26"/>
        </w:rPr>
        <w:t>Việt Nam định cư ở nước ngoài, Người nước ngoài</w:t>
      </w:r>
    </w:p>
    <w:p w:rsidR="00931CD0" w:rsidRDefault="00697E2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931CD0" w:rsidRDefault="00697E2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Ủy ban nhân dân cấp tỉnh</w:t>
      </w:r>
    </w:p>
    <w:p w:rsidR="00931CD0" w:rsidRDefault="00697E2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Trung tâm phục vụ hành chính công của UBND hoặc Bộ phận tiếp nhận và trả kết quả giải quyết TTHC</w:t>
      </w:r>
    </w:p>
    <w:p w:rsidR="00931CD0" w:rsidRDefault="00697E2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931CD0" w:rsidRDefault="00697E2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931CD0" w:rsidRDefault="00697E2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 việc áp dụng cơ chế ưu đãi theo quy định tại điểm c khoản 2 Điều 198 của Luật Nhà ở.</w:t>
      </w:r>
    </w:p>
    <w:p w:rsidR="00931CD0" w:rsidRDefault="00697E2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7"/>
        <w:gridCol w:w="3300"/>
        <w:gridCol w:w="1406"/>
        <w:gridCol w:w="2748"/>
      </w:tblGrid>
      <w:tr w:rsidR="00931CD0">
        <w:tblPrEx>
          <w:tblCellMar>
            <w:top w:w="0" w:type="dxa"/>
            <w:bottom w:w="0" w:type="dxa"/>
          </w:tblCellMar>
        </w:tblPrEx>
        <w:tc>
          <w:tcPr>
            <w:tcW w:w="2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lastRenderedPageBreak/>
              <w:t>Số ký hiệu</w:t>
            </w:r>
          </w:p>
        </w:tc>
        <w:tc>
          <w:tcPr>
            <w:tcW w:w="35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lastRenderedPageBreak/>
              <w:t>Trích yếu</w:t>
            </w:r>
          </w:p>
        </w:tc>
        <w:tc>
          <w:tcPr>
            <w:tcW w:w="15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lastRenderedPageBreak/>
              <w:t>Ngày ban hành</w:t>
            </w:r>
          </w:p>
        </w:tc>
        <w:tc>
          <w:tcPr>
            <w:tcW w:w="3000" w:type="dxa"/>
          </w:tcPr>
          <w:p w:rsidR="00931CD0" w:rsidRDefault="00931CD0"/>
          <w:p w:rsidR="00931CD0" w:rsidRDefault="00697E27">
            <w:pPr>
              <w:spacing w:after="0" w:line="276" w:lineRule="auto"/>
              <w:jc w:val="center"/>
            </w:pPr>
            <w:r>
              <w:rPr>
                <w:rFonts w:ascii="Times New Roman" w:eastAsia="Times New Roman" w:hAnsi="Times New Roman" w:cs="Times New Roman"/>
                <w:b/>
                <w:sz w:val="26"/>
              </w:rPr>
              <w:lastRenderedPageBreak/>
              <w:t>Cơ quan ban hành</w:t>
            </w:r>
          </w:p>
        </w:tc>
      </w:tr>
      <w:tr w:rsidR="00931CD0">
        <w:tblPrEx>
          <w:tblCellMar>
            <w:top w:w="0" w:type="dxa"/>
            <w:bottom w:w="0" w:type="dxa"/>
          </w:tblCellMar>
        </w:tblPrEx>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27/2023/QH15</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Luật Nhà ở số 27/2023/QH15</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27-11-2023</w:t>
            </w:r>
          </w:p>
        </w:tc>
        <w:tc>
          <w:tcPr>
            <w:tcW w:w="0" w:type="auto"/>
          </w:tcPr>
          <w:p w:rsidR="00931CD0" w:rsidRDefault="00931CD0"/>
          <w:p w:rsidR="00931CD0" w:rsidRDefault="00697E27">
            <w:pPr>
              <w:spacing w:after="0" w:line="276" w:lineRule="auto"/>
            </w:pPr>
            <w:r>
              <w:rPr>
                <w:rFonts w:ascii="Times New Roman" w:eastAsia="Times New Roman" w:hAnsi="Times New Roman" w:cs="Times New Roman"/>
                <w:sz w:val="26"/>
              </w:rPr>
              <w:t>Quốc Hội</w:t>
            </w:r>
          </w:p>
        </w:tc>
      </w:tr>
    </w:tbl>
    <w:p w:rsidR="00931CD0" w:rsidRDefault="00697E2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6.10. Yêu cầu, điều kiện thực hiện thủ tục hành chính:  Hồ sơ pháp lý liên quan đến dự án cải tạo, xây dựng lại nhà chung cư và các nội dung </w:t>
      </w:r>
      <w:r>
        <w:rPr>
          <w:rFonts w:ascii="Times New Roman" w:eastAsia="Times New Roman" w:hAnsi="Times New Roman" w:cs="Times New Roman"/>
          <w:sz w:val="26"/>
        </w:rPr>
        <w:t>ưu đãi đã được hưởng trước đây.</w:t>
      </w:r>
    </w:p>
    <w:p w:rsidR="00931CD0" w:rsidRDefault="00697E2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931CD0" w:rsidRDefault="00697E2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931CD0">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931CD0"/>
    <w:rsid w:val="00697E27"/>
    <w:rsid w:val="00931C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9FFCC7-CDCF-4770-BABE-E372F569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3108</Characters>
  <Application>Microsoft Office Word</Application>
  <DocSecurity>0</DocSecurity>
  <Lines>25</Lines>
  <Paragraphs>7</Paragraphs>
  <ScaleCrop>false</ScaleCrop>
  <Company>Microsoft</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